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600907160"/>
        <w:docPartObj>
          <w:docPartGallery w:val="Cover Pages"/>
          <w:docPartUnique/>
        </w:docPartObj>
      </w:sdtPr>
      <w:sdtEndPr>
        <w:rPr>
          <w:b/>
          <w:bCs/>
          <w:color w:val="C45911" w:themeColor="accent2" w:themeShade="BF"/>
          <w:sz w:val="48"/>
          <w:szCs w:val="40"/>
        </w:rPr>
      </w:sdtEndPr>
      <w:sdtContent>
        <w:p w14:paraId="3B0A5C40" w14:textId="69B700E5" w:rsidR="008F074B" w:rsidRPr="008F074B" w:rsidRDefault="008F074B" w:rsidP="008F074B">
          <w:pPr>
            <w:pStyle w:val="NoSpacing"/>
          </w:pPr>
          <w:r>
            <w:rPr>
              <w:b/>
              <w:bCs/>
              <w:noProof/>
              <w:color w:val="ED7D31" w:themeColor="accent2"/>
              <w:sz w:val="48"/>
              <w:szCs w:val="40"/>
            </w:rPr>
            <w:drawing>
              <wp:anchor distT="0" distB="0" distL="114300" distR="114300" simplePos="0" relativeHeight="251658240" behindDoc="0" locked="0" layoutInCell="1" allowOverlap="1" wp14:anchorId="6F4F0228" wp14:editId="129C0F28">
                <wp:simplePos x="0" y="0"/>
                <wp:positionH relativeFrom="margin">
                  <wp:posOffset>-571776</wp:posOffset>
                </wp:positionH>
                <wp:positionV relativeFrom="margin">
                  <wp:posOffset>-874064</wp:posOffset>
                </wp:positionV>
                <wp:extent cx="7598410" cy="10741025"/>
                <wp:effectExtent l="0" t="0" r="0" b="3175"/>
                <wp:wrapSquare wrapText="bothSides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Picture 42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8410" cy="1074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647982F5" w14:textId="0332483F" w:rsidR="005D7C97" w:rsidRPr="008F074B" w:rsidRDefault="005D7C97" w:rsidP="008F074B">
      <w:pPr>
        <w:jc w:val="center"/>
        <w:rPr>
          <w:rStyle w:val="Hyperlink"/>
          <w:b/>
          <w:bCs/>
          <w:color w:val="C45911" w:themeColor="accent2" w:themeShade="BF"/>
          <w:sz w:val="32"/>
          <w:szCs w:val="32"/>
          <w:u w:val="none"/>
          <w:lang w:val="en-US"/>
        </w:rPr>
      </w:pPr>
      <w:r w:rsidRPr="008F074B">
        <w:rPr>
          <w:rFonts w:eastAsia="Times New Roman" w:cs="Arial"/>
          <w:sz w:val="32"/>
          <w:szCs w:val="32"/>
          <w:lang w:val="en-US" w:eastAsia="it-IT"/>
        </w:rPr>
        <w:lastRenderedPageBreak/>
        <w:fldChar w:fldCharType="begin"/>
      </w:r>
      <w:r w:rsidRPr="008F074B">
        <w:rPr>
          <w:rFonts w:eastAsia="Times New Roman" w:cs="Arial"/>
          <w:sz w:val="32"/>
          <w:szCs w:val="32"/>
          <w:lang w:val="en-US" w:eastAsia="it-IT"/>
        </w:rPr>
        <w:instrText xml:space="preserve"> HYPERLINK "https://meetmed.org/joint-euro-mitterrandian-workshop-innovation-impact-good-practices-in-energy-efficiency-for-buildings-in-mediterranean-cities/" </w:instrText>
      </w:r>
      <w:r w:rsidRPr="008F074B">
        <w:rPr>
          <w:rFonts w:eastAsia="Times New Roman" w:cs="Arial"/>
          <w:sz w:val="32"/>
          <w:szCs w:val="32"/>
          <w:lang w:val="en-US" w:eastAsia="it-IT"/>
        </w:rPr>
        <w:fldChar w:fldCharType="separate"/>
      </w:r>
      <w:r w:rsidRPr="008F074B">
        <w:rPr>
          <w:rStyle w:val="Hyperlink"/>
          <w:rFonts w:eastAsia="Times New Roman" w:cs="Arial"/>
          <w:sz w:val="32"/>
          <w:szCs w:val="32"/>
          <w:lang w:val="en-US" w:eastAsia="it-IT"/>
        </w:rPr>
        <w:t>[REGISTER]</w:t>
      </w:r>
    </w:p>
    <w:p w14:paraId="6C503DF6" w14:textId="24A1EF8F" w:rsidR="00230FD8" w:rsidRDefault="005D7C97" w:rsidP="005D7C97">
      <w:pPr>
        <w:spacing w:after="0"/>
        <w:rPr>
          <w:sz w:val="24"/>
          <w:szCs w:val="24"/>
          <w:lang w:val="en-US"/>
        </w:rPr>
      </w:pPr>
      <w:r w:rsidRPr="008F074B">
        <w:rPr>
          <w:rFonts w:eastAsia="Times New Roman" w:cs="Arial"/>
          <w:sz w:val="32"/>
          <w:szCs w:val="32"/>
          <w:lang w:val="en-US" w:eastAsia="it-IT"/>
        </w:rPr>
        <w:fldChar w:fldCharType="end"/>
      </w:r>
    </w:p>
    <w:tbl>
      <w:tblPr>
        <w:tblStyle w:val="TableGrid"/>
        <w:tblW w:w="10626" w:type="dxa"/>
        <w:tblLook w:val="04A0" w:firstRow="1" w:lastRow="0" w:firstColumn="1" w:lastColumn="0" w:noHBand="0" w:noVBand="1"/>
      </w:tblPr>
      <w:tblGrid>
        <w:gridCol w:w="1980"/>
        <w:gridCol w:w="8646"/>
      </w:tblGrid>
      <w:tr w:rsidR="00840D3B" w:rsidRPr="003578F6" w14:paraId="7AD82BAD" w14:textId="77777777" w:rsidTr="001B5B14">
        <w:tc>
          <w:tcPr>
            <w:tcW w:w="1980" w:type="dxa"/>
          </w:tcPr>
          <w:p w14:paraId="48E84347" w14:textId="77777777" w:rsidR="00840D3B" w:rsidRPr="0073414E" w:rsidRDefault="00840D3B" w:rsidP="00230FD8">
            <w:pPr>
              <w:spacing w:before="120" w:after="120" w:line="271" w:lineRule="auto"/>
              <w:rPr>
                <w:color w:val="2E74B5" w:themeColor="accent1" w:themeShade="BF"/>
                <w:shd w:val="clear" w:color="auto" w:fill="FFFFFF"/>
              </w:rPr>
            </w:pPr>
            <w:proofErr w:type="gramStart"/>
            <w:r w:rsidRPr="0073414E">
              <w:rPr>
                <w:color w:val="2E74B5" w:themeColor="accent1" w:themeShade="BF"/>
                <w:shd w:val="clear" w:color="auto" w:fill="FFFFFF"/>
              </w:rPr>
              <w:t>10:</w:t>
            </w:r>
            <w:proofErr w:type="gramEnd"/>
            <w:r w:rsidRPr="0073414E">
              <w:rPr>
                <w:color w:val="2E74B5" w:themeColor="accent1" w:themeShade="BF"/>
                <w:shd w:val="clear" w:color="auto" w:fill="FFFFFF"/>
              </w:rPr>
              <w:t>00</w:t>
            </w:r>
          </w:p>
          <w:p w14:paraId="1169D469" w14:textId="614FBA22" w:rsidR="00840D3B" w:rsidRPr="0073414E" w:rsidRDefault="00840D3B" w:rsidP="00230FD8">
            <w:pPr>
              <w:spacing w:before="120" w:after="120" w:line="271" w:lineRule="auto"/>
              <w:rPr>
                <w:b/>
                <w:color w:val="2E74B5" w:themeColor="accent1" w:themeShade="BF"/>
                <w:shd w:val="clear" w:color="auto" w:fill="FFFFFF"/>
              </w:rPr>
            </w:pPr>
          </w:p>
        </w:tc>
        <w:tc>
          <w:tcPr>
            <w:tcW w:w="8646" w:type="dxa"/>
          </w:tcPr>
          <w:p w14:paraId="27F2DC66" w14:textId="08F09752" w:rsidR="00840D3B" w:rsidRPr="00840D3B" w:rsidRDefault="00840D3B" w:rsidP="00230FD8">
            <w:pPr>
              <w:spacing w:before="120" w:after="120" w:line="271" w:lineRule="auto"/>
              <w:rPr>
                <w:b/>
                <w:color w:val="2E74B5" w:themeColor="accent1" w:themeShade="BF"/>
                <w:shd w:val="clear" w:color="auto" w:fill="FFFFFF"/>
                <w:lang w:val="en-GB"/>
              </w:rPr>
            </w:pPr>
            <w:r w:rsidRPr="0073414E">
              <w:rPr>
                <w:b/>
                <w:color w:val="2E74B5" w:themeColor="accent1" w:themeShade="BF"/>
                <w:shd w:val="clear" w:color="auto" w:fill="FFFFFF"/>
                <w:lang w:val="en-GB"/>
              </w:rPr>
              <w:t xml:space="preserve">Introduction and welcome from the 3 </w:t>
            </w:r>
            <w:r>
              <w:rPr>
                <w:b/>
                <w:color w:val="2E74B5" w:themeColor="accent1" w:themeShade="BF"/>
                <w:shd w:val="clear" w:color="auto" w:fill="FFFFFF"/>
                <w:lang w:val="en-GB"/>
              </w:rPr>
              <w:t>projects</w:t>
            </w:r>
          </w:p>
          <w:p w14:paraId="2AFE0228" w14:textId="77777777" w:rsidR="00840D3B" w:rsidRPr="0073414E" w:rsidRDefault="00840D3B" w:rsidP="00230FD8">
            <w:pPr>
              <w:spacing w:before="120" w:after="120" w:line="271" w:lineRule="auto"/>
              <w:rPr>
                <w:color w:val="2E74B5" w:themeColor="accent1" w:themeShade="BF"/>
                <w:shd w:val="clear" w:color="auto" w:fill="FFFFFF"/>
              </w:rPr>
            </w:pPr>
            <w:r w:rsidRPr="0073414E">
              <w:rPr>
                <w:color w:val="2E74B5" w:themeColor="accent1" w:themeShade="BF"/>
                <w:shd w:val="clear" w:color="auto" w:fill="FFFFFF"/>
              </w:rPr>
              <w:t xml:space="preserve">Objectives of the workshop </w:t>
            </w:r>
          </w:p>
        </w:tc>
      </w:tr>
      <w:tr w:rsidR="00840D3B" w:rsidRPr="001C194A" w14:paraId="7A3A694B" w14:textId="77777777" w:rsidTr="001B5B14">
        <w:tc>
          <w:tcPr>
            <w:tcW w:w="1980" w:type="dxa"/>
          </w:tcPr>
          <w:p w14:paraId="521075CC" w14:textId="77777777" w:rsidR="00840D3B" w:rsidRPr="0073414E" w:rsidRDefault="00840D3B" w:rsidP="00230FD8">
            <w:pPr>
              <w:spacing w:before="120" w:after="120" w:line="271" w:lineRule="auto"/>
              <w:rPr>
                <w:color w:val="2E74B5" w:themeColor="accent1" w:themeShade="BF"/>
                <w:shd w:val="clear" w:color="auto" w:fill="FFFFFF"/>
              </w:rPr>
            </w:pPr>
            <w:r w:rsidRPr="0073414E">
              <w:rPr>
                <w:color w:val="2E74B5" w:themeColor="accent1" w:themeShade="BF"/>
                <w:shd w:val="clear" w:color="auto" w:fill="FFFFFF"/>
              </w:rPr>
              <w:t>10:15</w:t>
            </w:r>
          </w:p>
          <w:p w14:paraId="5C83E6F4" w14:textId="11326E29" w:rsidR="00840D3B" w:rsidRPr="0073414E" w:rsidRDefault="00840D3B" w:rsidP="00230FD8">
            <w:pPr>
              <w:spacing w:before="120" w:after="120" w:line="271" w:lineRule="auto"/>
              <w:rPr>
                <w:b/>
                <w:color w:val="2E74B5" w:themeColor="accent1" w:themeShade="BF"/>
                <w:shd w:val="clear" w:color="auto" w:fill="FFFFFF"/>
              </w:rPr>
            </w:pPr>
          </w:p>
        </w:tc>
        <w:tc>
          <w:tcPr>
            <w:tcW w:w="8646" w:type="dxa"/>
          </w:tcPr>
          <w:p w14:paraId="4B40024B" w14:textId="77777777" w:rsidR="00840D3B" w:rsidRPr="0073414E" w:rsidRDefault="00840D3B" w:rsidP="00230FD8">
            <w:pPr>
              <w:spacing w:before="120" w:after="120" w:line="271" w:lineRule="auto"/>
              <w:rPr>
                <w:b/>
                <w:color w:val="2E74B5" w:themeColor="accent1" w:themeShade="BF"/>
                <w:shd w:val="clear" w:color="auto" w:fill="FFFFFF"/>
                <w:lang w:val="en-GB"/>
              </w:rPr>
            </w:pPr>
            <w:r w:rsidRPr="0073414E">
              <w:rPr>
                <w:b/>
                <w:color w:val="2E74B5" w:themeColor="accent1" w:themeShade="BF"/>
                <w:shd w:val="clear" w:color="auto" w:fill="FFFFFF"/>
                <w:lang w:val="en-GB"/>
              </w:rPr>
              <w:t xml:space="preserve">Panorama of instruments </w:t>
            </w:r>
          </w:p>
          <w:p w14:paraId="5E4EA420" w14:textId="56B8CBAC" w:rsidR="00840D3B" w:rsidRPr="0073414E" w:rsidRDefault="00840D3B" w:rsidP="00230FD8">
            <w:pPr>
              <w:spacing w:before="120" w:after="120" w:line="271" w:lineRule="auto"/>
              <w:rPr>
                <w:b/>
                <w:color w:val="2E74B5" w:themeColor="accent1" w:themeShade="BF"/>
                <w:shd w:val="clear" w:color="auto" w:fill="FFFFFF"/>
                <w:lang w:val="en-GB"/>
              </w:rPr>
            </w:pPr>
            <w:r w:rsidRPr="0073414E">
              <w:rPr>
                <w:bCs/>
                <w:color w:val="2E74B5" w:themeColor="accent1" w:themeShade="BF"/>
                <w:shd w:val="clear" w:color="auto" w:fill="FFFFFF"/>
                <w:lang w:val="en-GB"/>
              </w:rPr>
              <w:t xml:space="preserve">Identified by </w:t>
            </w:r>
            <w:proofErr w:type="spellStart"/>
            <w:r w:rsidRPr="0073414E">
              <w:rPr>
                <w:bCs/>
                <w:color w:val="2E74B5" w:themeColor="accent1" w:themeShade="BF"/>
                <w:shd w:val="clear" w:color="auto" w:fill="FFFFFF"/>
                <w:lang w:val="en-GB"/>
              </w:rPr>
              <w:t>meetMED</w:t>
            </w:r>
            <w:proofErr w:type="spellEnd"/>
            <w:r w:rsidRPr="0073414E">
              <w:rPr>
                <w:bCs/>
                <w:color w:val="2E74B5" w:themeColor="accent1" w:themeShade="BF"/>
                <w:shd w:val="clear" w:color="auto" w:fill="FFFFFF"/>
                <w:lang w:val="en-GB"/>
              </w:rPr>
              <w:t>, the Efficient Building</w:t>
            </w:r>
            <w:r>
              <w:rPr>
                <w:bCs/>
                <w:color w:val="2E74B5" w:themeColor="accent1" w:themeShade="BF"/>
                <w:shd w:val="clear" w:color="auto" w:fill="FFFFFF"/>
                <w:lang w:val="en-GB"/>
              </w:rPr>
              <w:t>s</w:t>
            </w:r>
            <w:r w:rsidRPr="0073414E">
              <w:rPr>
                <w:bCs/>
                <w:color w:val="2E74B5" w:themeColor="accent1" w:themeShade="BF"/>
                <w:shd w:val="clear" w:color="auto" w:fill="FFFFFF"/>
                <w:lang w:val="en-GB"/>
              </w:rPr>
              <w:t xml:space="preserve"> and the SEACAP</w:t>
            </w:r>
            <w:r>
              <w:rPr>
                <w:bCs/>
                <w:color w:val="2E74B5" w:themeColor="accent1" w:themeShade="BF"/>
                <w:shd w:val="clear" w:color="auto" w:fill="FFFFFF"/>
                <w:lang w:val="en-GB"/>
              </w:rPr>
              <w:t xml:space="preserve"> </w:t>
            </w:r>
            <w:r w:rsidRPr="0073414E">
              <w:rPr>
                <w:bCs/>
                <w:color w:val="2E74B5" w:themeColor="accent1" w:themeShade="BF"/>
                <w:shd w:val="clear" w:color="auto" w:fill="FFFFFF"/>
                <w:lang w:val="en-GB"/>
              </w:rPr>
              <w:t>4</w:t>
            </w:r>
            <w:r>
              <w:rPr>
                <w:bCs/>
                <w:color w:val="2E74B5" w:themeColor="accent1" w:themeShade="BF"/>
                <w:shd w:val="clear" w:color="auto" w:fill="FFFFFF"/>
                <w:lang w:val="en-GB"/>
              </w:rPr>
              <w:t xml:space="preserve"> S</w:t>
            </w:r>
            <w:r w:rsidRPr="0073414E">
              <w:rPr>
                <w:bCs/>
                <w:color w:val="2E74B5" w:themeColor="accent1" w:themeShade="BF"/>
                <w:shd w:val="clear" w:color="auto" w:fill="FFFFFF"/>
                <w:lang w:val="en-GB"/>
              </w:rPr>
              <w:t>DG Communities</w:t>
            </w:r>
            <w:r w:rsidRPr="0073414E">
              <w:rPr>
                <w:b/>
                <w:color w:val="2E74B5" w:themeColor="accent1" w:themeShade="BF"/>
                <w:shd w:val="clear" w:color="auto" w:fill="FFFFFF"/>
                <w:lang w:val="en-GB"/>
              </w:rPr>
              <w:t xml:space="preserve"> </w:t>
            </w:r>
          </w:p>
        </w:tc>
      </w:tr>
      <w:tr w:rsidR="00840D3B" w:rsidRPr="001C194A" w14:paraId="6D756DFB" w14:textId="77777777" w:rsidTr="001B5B14">
        <w:tc>
          <w:tcPr>
            <w:tcW w:w="1980" w:type="dxa"/>
          </w:tcPr>
          <w:p w14:paraId="2DE65304" w14:textId="77777777" w:rsidR="00840D3B" w:rsidRPr="0073414E" w:rsidRDefault="00840D3B" w:rsidP="00230FD8">
            <w:pPr>
              <w:spacing w:before="120" w:after="120" w:line="271" w:lineRule="auto"/>
              <w:rPr>
                <w:color w:val="2E74B5" w:themeColor="accent1" w:themeShade="BF"/>
                <w:shd w:val="clear" w:color="auto" w:fill="FFFFFF"/>
              </w:rPr>
            </w:pPr>
            <w:r w:rsidRPr="0073414E">
              <w:rPr>
                <w:color w:val="2E74B5" w:themeColor="accent1" w:themeShade="BF"/>
                <w:shd w:val="clear" w:color="auto" w:fill="FFFFFF"/>
              </w:rPr>
              <w:t xml:space="preserve">11:00     </w:t>
            </w:r>
          </w:p>
          <w:p w14:paraId="780B822A" w14:textId="769614D0" w:rsidR="00840D3B" w:rsidRPr="0073414E" w:rsidRDefault="00840D3B" w:rsidP="00230FD8">
            <w:pPr>
              <w:spacing w:before="120" w:after="120" w:line="271" w:lineRule="auto"/>
              <w:rPr>
                <w:color w:val="2E74B5" w:themeColor="accent1" w:themeShade="BF"/>
                <w:shd w:val="clear" w:color="auto" w:fill="FFFFFF"/>
              </w:rPr>
            </w:pPr>
          </w:p>
        </w:tc>
        <w:tc>
          <w:tcPr>
            <w:tcW w:w="8646" w:type="dxa"/>
          </w:tcPr>
          <w:p w14:paraId="6C8D6A8F" w14:textId="77777777" w:rsidR="00840D3B" w:rsidRPr="0073414E" w:rsidRDefault="00840D3B" w:rsidP="00230FD8">
            <w:pPr>
              <w:spacing w:before="120" w:after="120" w:line="271" w:lineRule="auto"/>
              <w:rPr>
                <w:b/>
                <w:bCs/>
                <w:color w:val="2F5496"/>
                <w:shd w:val="clear" w:color="auto" w:fill="FFFFFF"/>
                <w:lang w:val="en-GB"/>
              </w:rPr>
            </w:pPr>
            <w:r w:rsidRPr="0073414E">
              <w:rPr>
                <w:b/>
                <w:bCs/>
                <w:color w:val="2F5496"/>
                <w:shd w:val="clear" w:color="auto" w:fill="FFFFFF"/>
                <w:lang w:val="en-GB"/>
              </w:rPr>
              <w:t>The art of replication</w:t>
            </w:r>
          </w:p>
          <w:p w14:paraId="083DDFF9" w14:textId="4BAE14D6" w:rsidR="00840D3B" w:rsidRPr="0073414E" w:rsidRDefault="00840D3B" w:rsidP="00230FD8">
            <w:pPr>
              <w:spacing w:before="120" w:after="120" w:line="271" w:lineRule="auto"/>
              <w:rPr>
                <w:color w:val="2E74B5" w:themeColor="accent1" w:themeShade="BF"/>
                <w:shd w:val="clear" w:color="auto" w:fill="FFFFFF"/>
                <w:lang w:val="en-GB"/>
              </w:rPr>
            </w:pPr>
            <w:r>
              <w:rPr>
                <w:color w:val="2E74B5" w:themeColor="accent1" w:themeShade="BF"/>
                <w:shd w:val="clear" w:color="auto" w:fill="FFFFFF"/>
                <w:lang w:val="en-GB"/>
              </w:rPr>
              <w:t>T</w:t>
            </w:r>
            <w:r w:rsidRPr="0073414E">
              <w:rPr>
                <w:color w:val="2E74B5" w:themeColor="accent1" w:themeShade="BF"/>
                <w:shd w:val="clear" w:color="auto" w:fill="FFFFFF"/>
                <w:lang w:val="en-GB"/>
              </w:rPr>
              <w:t xml:space="preserve">estimonies from cities that have implemented a </w:t>
            </w:r>
            <w:r>
              <w:rPr>
                <w:color w:val="2E74B5" w:themeColor="accent1" w:themeShade="BF"/>
                <w:shd w:val="clear" w:color="auto" w:fill="FFFFFF"/>
                <w:lang w:val="en-GB"/>
              </w:rPr>
              <w:t>methodology/</w:t>
            </w:r>
            <w:r w:rsidRPr="0073414E">
              <w:rPr>
                <w:color w:val="2E74B5" w:themeColor="accent1" w:themeShade="BF"/>
                <w:shd w:val="clear" w:color="auto" w:fill="FFFFFF"/>
                <w:lang w:val="en-GB"/>
              </w:rPr>
              <w:t>tool</w:t>
            </w:r>
          </w:p>
        </w:tc>
      </w:tr>
      <w:tr w:rsidR="00840D3B" w14:paraId="1FC81293" w14:textId="77777777" w:rsidTr="001B5B14">
        <w:tc>
          <w:tcPr>
            <w:tcW w:w="1980" w:type="dxa"/>
            <w:shd w:val="clear" w:color="auto" w:fill="F7CAAC" w:themeFill="accent2" w:themeFillTint="66"/>
          </w:tcPr>
          <w:p w14:paraId="4D092274" w14:textId="77777777" w:rsidR="00840D3B" w:rsidRPr="0073414E" w:rsidRDefault="00840D3B" w:rsidP="0073414E">
            <w:pPr>
              <w:spacing w:before="120" w:after="120"/>
              <w:rPr>
                <w:color w:val="2E74B5" w:themeColor="accent1" w:themeShade="BF"/>
                <w:lang w:val="en-US"/>
              </w:rPr>
            </w:pPr>
            <w:r w:rsidRPr="0073414E">
              <w:rPr>
                <w:color w:val="2E74B5" w:themeColor="accent1" w:themeShade="BF"/>
                <w:lang w:val="en-US"/>
              </w:rPr>
              <w:t>11:15</w:t>
            </w:r>
          </w:p>
          <w:p w14:paraId="727BA81C" w14:textId="73936032" w:rsidR="00840D3B" w:rsidRPr="0073414E" w:rsidRDefault="00840D3B" w:rsidP="0073414E">
            <w:pPr>
              <w:spacing w:after="120"/>
              <w:rPr>
                <w:b/>
                <w:lang w:val="en-US"/>
              </w:rPr>
            </w:pPr>
          </w:p>
        </w:tc>
        <w:tc>
          <w:tcPr>
            <w:tcW w:w="8646" w:type="dxa"/>
            <w:shd w:val="clear" w:color="auto" w:fill="F7CAAC" w:themeFill="accent2" w:themeFillTint="66"/>
          </w:tcPr>
          <w:p w14:paraId="0CED3090" w14:textId="6CFBD6B0" w:rsidR="00840D3B" w:rsidRPr="0073414E" w:rsidRDefault="00840D3B" w:rsidP="0073414E">
            <w:pPr>
              <w:spacing w:before="120" w:after="120"/>
              <w:rPr>
                <w:b/>
                <w:lang w:val="en-US"/>
              </w:rPr>
            </w:pPr>
            <w:r w:rsidRPr="0073414E">
              <w:rPr>
                <w:b/>
                <w:color w:val="2E74B5" w:themeColor="accent1" w:themeShade="BF"/>
                <w:lang w:val="en-US"/>
              </w:rPr>
              <w:t>Coffee break</w:t>
            </w:r>
            <w:r w:rsidR="001B5B14">
              <w:rPr>
                <w:b/>
                <w:color w:val="2E74B5" w:themeColor="accent1" w:themeShade="BF"/>
                <w:lang w:val="en-US"/>
              </w:rPr>
              <w:t xml:space="preserve"> (15 minutes)</w:t>
            </w:r>
          </w:p>
        </w:tc>
      </w:tr>
      <w:tr w:rsidR="00840D3B" w:rsidRPr="001C194A" w14:paraId="56DB7BD2" w14:textId="77777777" w:rsidTr="001B5B14">
        <w:tc>
          <w:tcPr>
            <w:tcW w:w="1980" w:type="dxa"/>
          </w:tcPr>
          <w:p w14:paraId="2BF53FD4" w14:textId="7633A6A3" w:rsidR="00840D3B" w:rsidRPr="0073414E" w:rsidRDefault="001B5B14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  <w:r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  <w:lang w:val="en-GB"/>
              </w:rPr>
              <w:t xml:space="preserve"> 11:30</w:t>
            </w:r>
          </w:p>
        </w:tc>
        <w:tc>
          <w:tcPr>
            <w:tcW w:w="8646" w:type="dxa"/>
          </w:tcPr>
          <w:p w14:paraId="0671D67B" w14:textId="77777777" w:rsidR="00840D3B" w:rsidRDefault="001B5B14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  <w:r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Work in parallel groups around several key topics</w:t>
            </w:r>
          </w:p>
          <w:p w14:paraId="29C0F015" w14:textId="650831F8" w:rsidR="001B5B14" w:rsidRPr="0073414E" w:rsidRDefault="001B5B14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</w:p>
        </w:tc>
      </w:tr>
      <w:tr w:rsidR="001B5B14" w:rsidRPr="001C194A" w14:paraId="35CFEFA5" w14:textId="77777777" w:rsidTr="00CB67C5">
        <w:tc>
          <w:tcPr>
            <w:tcW w:w="10626" w:type="dxa"/>
            <w:gridSpan w:val="2"/>
            <w:shd w:val="clear" w:color="auto" w:fill="BDD6EE" w:themeFill="accent1" w:themeFillTint="66"/>
          </w:tcPr>
          <w:p w14:paraId="4DBF0FDA" w14:textId="2B6EAB7C" w:rsidR="001B5B14" w:rsidRDefault="001B5B14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  <w:r>
              <w:rPr>
                <w:b/>
                <w:color w:val="2E74B5" w:themeColor="accent1" w:themeShade="BF"/>
                <w:lang w:val="en-US"/>
              </w:rPr>
              <w:t>Construction, renovation, management and maintenance of municipal buildings</w:t>
            </w:r>
          </w:p>
        </w:tc>
      </w:tr>
      <w:tr w:rsidR="001B5B14" w:rsidRPr="001C194A" w14:paraId="0975167A" w14:textId="77777777" w:rsidTr="001B5B14">
        <w:tc>
          <w:tcPr>
            <w:tcW w:w="1980" w:type="dxa"/>
          </w:tcPr>
          <w:p w14:paraId="714B5E2A" w14:textId="47C4168A" w:rsidR="001B5B14" w:rsidRDefault="001B5B14" w:rsidP="0073414E">
            <w:pPr>
              <w:spacing w:before="120" w:after="120" w:line="271" w:lineRule="auto"/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  <w:lang w:val="en-GB"/>
              </w:rPr>
            </w:pPr>
            <w:r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  <w:lang w:val="en-GB"/>
              </w:rPr>
              <w:t>Working group</w:t>
            </w:r>
            <w:r w:rsidRPr="0073414E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  <w:lang w:val="en-GB"/>
              </w:rPr>
              <w:t xml:space="preserve"> I:</w:t>
            </w: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 xml:space="preserve"> Energy management of public buildings</w:t>
            </w:r>
          </w:p>
        </w:tc>
        <w:tc>
          <w:tcPr>
            <w:tcW w:w="8646" w:type="dxa"/>
          </w:tcPr>
          <w:p w14:paraId="58828DF4" w14:textId="334AAC16" w:rsidR="001B5B14" w:rsidRPr="0073414E" w:rsidRDefault="001B5B14" w:rsidP="001B5B14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- Development and operation of a municipal energy management tool (TBGE)</w:t>
            </w:r>
            <w:r w:rsidR="00474E03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: a Tunisian case</w:t>
            </w:r>
            <w:r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.</w:t>
            </w:r>
          </w:p>
          <w:p w14:paraId="7368759E" w14:textId="0295C0F7" w:rsidR="001B5B14" w:rsidRPr="0073414E" w:rsidRDefault="001B5B14" w:rsidP="001B5B14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- Italian-Algerian partnership for the testing of the</w:t>
            </w:r>
            <w:r w:rsidR="00CB67C5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 xml:space="preserve"> tool of the</w:t>
            </w: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 xml:space="preserve"> </w:t>
            </w:r>
            <w:proofErr w:type="spellStart"/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PrioritEE</w:t>
            </w:r>
            <w:proofErr w:type="spellEnd"/>
            <w:r w:rsidR="00CB67C5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 xml:space="preserve"> project </w:t>
            </w: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in Algeria.</w:t>
            </w:r>
          </w:p>
        </w:tc>
      </w:tr>
      <w:tr w:rsidR="00840D3B" w:rsidRPr="001C194A" w14:paraId="2EC3DDFA" w14:textId="77777777" w:rsidTr="001B5B14">
        <w:tc>
          <w:tcPr>
            <w:tcW w:w="1980" w:type="dxa"/>
          </w:tcPr>
          <w:p w14:paraId="3D2A15F5" w14:textId="23E20689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  <w:r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  <w:lang w:val="en-GB"/>
              </w:rPr>
              <w:t>Working group</w:t>
            </w:r>
            <w:r w:rsidRPr="0073414E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  <w:lang w:val="en-GB"/>
              </w:rPr>
              <w:t xml:space="preserve"> II:</w:t>
            </w: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 xml:space="preserve"> Retrofit of public buildings</w:t>
            </w:r>
          </w:p>
        </w:tc>
        <w:tc>
          <w:tcPr>
            <w:tcW w:w="8646" w:type="dxa"/>
          </w:tcPr>
          <w:p w14:paraId="502E3235" w14:textId="6BBC60E0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- Deep building refurbishment</w:t>
            </w:r>
            <w:r w:rsidR="00CB67C5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 xml:space="preserve">: </w:t>
            </w: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IMPULSE</w:t>
            </w:r>
            <w:r w:rsidR="00CB67C5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 xml:space="preserve"> project.</w:t>
            </w:r>
          </w:p>
          <w:p w14:paraId="1BBACA64" w14:textId="18616715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- Energy renovation of schools</w:t>
            </w:r>
            <w:r w:rsidR="00CB67C5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 xml:space="preserve">: </w:t>
            </w:r>
            <w:proofErr w:type="spellStart"/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T</w:t>
            </w:r>
            <w:r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ee</w:t>
            </w: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school</w:t>
            </w:r>
            <w:proofErr w:type="spellEnd"/>
            <w:r w:rsidR="00CB67C5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 xml:space="preserve"> project.</w:t>
            </w:r>
          </w:p>
          <w:p w14:paraId="67F3219D" w14:textId="77777777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</w:p>
        </w:tc>
      </w:tr>
      <w:tr w:rsidR="00CB67C5" w:rsidRPr="001C194A" w14:paraId="048DE320" w14:textId="77777777" w:rsidTr="007B43A6">
        <w:tc>
          <w:tcPr>
            <w:tcW w:w="10626" w:type="dxa"/>
            <w:gridSpan w:val="2"/>
            <w:shd w:val="clear" w:color="auto" w:fill="BDD6EE" w:themeFill="accent1" w:themeFillTint="66"/>
          </w:tcPr>
          <w:p w14:paraId="307E9E5B" w14:textId="74F017D2" w:rsidR="00CB67C5" w:rsidRPr="0073414E" w:rsidRDefault="00CB67C5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  <w:r>
              <w:rPr>
                <w:b/>
                <w:color w:val="2E74B5" w:themeColor="accent1" w:themeShade="BF"/>
                <w:lang w:val="en-US"/>
              </w:rPr>
              <w:t xml:space="preserve">Promoting the energy efficiency of buildings </w:t>
            </w:r>
            <w:r w:rsidR="00B07DD3">
              <w:rPr>
                <w:b/>
                <w:color w:val="2E74B5" w:themeColor="accent1" w:themeShade="BF"/>
                <w:lang w:val="en-US"/>
              </w:rPr>
              <w:t>at local level</w:t>
            </w:r>
          </w:p>
        </w:tc>
      </w:tr>
      <w:tr w:rsidR="00840D3B" w:rsidRPr="001C194A" w14:paraId="78E2B955" w14:textId="77777777" w:rsidTr="001B5B14">
        <w:tc>
          <w:tcPr>
            <w:tcW w:w="1980" w:type="dxa"/>
          </w:tcPr>
          <w:p w14:paraId="1C1E2E53" w14:textId="0B3ACD3F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  <w:r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  <w:lang w:val="en-GB"/>
              </w:rPr>
              <w:t xml:space="preserve">Working Group </w:t>
            </w:r>
            <w:r w:rsidRPr="0073414E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  <w:lang w:val="en-GB"/>
              </w:rPr>
              <w:t>III:</w:t>
            </w: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 xml:space="preserve"> Enforcement of the national energy building regulation and urban planning </w:t>
            </w:r>
          </w:p>
        </w:tc>
        <w:tc>
          <w:tcPr>
            <w:tcW w:w="8646" w:type="dxa"/>
          </w:tcPr>
          <w:p w14:paraId="4CE3DE93" w14:textId="3BC4A64D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- Mechanism for the application of Morocco’s thermal regulation at local level</w:t>
            </w:r>
            <w:r w:rsidR="00A56AD3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.</w:t>
            </w:r>
          </w:p>
          <w:p w14:paraId="5CDE7EA0" w14:textId="022CB0FE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- Local incentives to encourage compliance with national regulation</w:t>
            </w:r>
            <w:r w:rsidR="00A56AD3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.</w:t>
            </w:r>
          </w:p>
          <w:p w14:paraId="5EAC9611" w14:textId="77777777" w:rsidR="00840D3B" w:rsidRPr="002C4966" w:rsidRDefault="00840D3B" w:rsidP="0073414E">
            <w:pPr>
              <w:spacing w:before="120" w:after="120" w:line="271" w:lineRule="auto"/>
              <w:rPr>
                <w:rFonts w:cstheme="minorHAnsi"/>
                <w:color w:val="2F5496"/>
                <w:lang w:val="en-GB"/>
              </w:rPr>
            </w:pPr>
          </w:p>
        </w:tc>
      </w:tr>
      <w:tr w:rsidR="00840D3B" w:rsidRPr="001C194A" w14:paraId="70C2E0AC" w14:textId="77777777" w:rsidTr="001B5B14">
        <w:tc>
          <w:tcPr>
            <w:tcW w:w="1980" w:type="dxa"/>
          </w:tcPr>
          <w:p w14:paraId="2CECE7BE" w14:textId="3856D07B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  <w:r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  <w:lang w:val="en-GB"/>
              </w:rPr>
              <w:t xml:space="preserve">Working Group </w:t>
            </w:r>
            <w:r w:rsidRPr="0073414E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  <w:lang w:val="en-GB"/>
              </w:rPr>
              <w:t>IV:</w:t>
            </w: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 xml:space="preserve"> Catalysing, </w:t>
            </w:r>
            <w:r w:rsidR="001E3EE4"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counselling</w:t>
            </w: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>, and engaging territorial stakeholders</w:t>
            </w:r>
          </w:p>
        </w:tc>
        <w:tc>
          <w:tcPr>
            <w:tcW w:w="8646" w:type="dxa"/>
          </w:tcPr>
          <w:p w14:paraId="1783333A" w14:textId="63F506DE" w:rsidR="00840D3B" w:rsidRPr="00EF1444" w:rsidRDefault="00840D3B" w:rsidP="0073414E">
            <w:pPr>
              <w:spacing w:before="120" w:after="120" w:line="271" w:lineRule="auto"/>
              <w:rPr>
                <w:rFonts w:cstheme="minorHAnsi"/>
                <w:color w:val="2F5496"/>
                <w:lang w:val="it-IT"/>
              </w:rPr>
            </w:pPr>
            <w:r w:rsidRPr="00EF1444">
              <w:rPr>
                <w:rFonts w:cstheme="minorHAnsi"/>
                <w:color w:val="2F5496"/>
                <w:lang w:val="it-IT"/>
              </w:rPr>
              <w:t>- Energy Information Centre</w:t>
            </w:r>
            <w:r w:rsidR="00EF1444" w:rsidRPr="00EF1444">
              <w:rPr>
                <w:rFonts w:cstheme="minorHAnsi"/>
                <w:color w:val="2F5496"/>
                <w:lang w:val="it-IT"/>
              </w:rPr>
              <w:t xml:space="preserve"> in </w:t>
            </w:r>
            <w:r w:rsidRPr="00EF1444">
              <w:rPr>
                <w:rFonts w:cstheme="minorHAnsi"/>
                <w:color w:val="2F5496"/>
                <w:lang w:val="it-IT"/>
              </w:rPr>
              <w:t>Morocco</w:t>
            </w:r>
            <w:r w:rsidR="00EF1444" w:rsidRPr="00EF1444">
              <w:rPr>
                <w:rFonts w:cstheme="minorHAnsi"/>
                <w:color w:val="2F5496"/>
                <w:lang w:val="it-IT"/>
              </w:rPr>
              <w:t>.</w:t>
            </w:r>
          </w:p>
          <w:p w14:paraId="1F50EB53" w14:textId="4A155B8C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color w:val="2F5496"/>
                <w:lang w:val="en-GB"/>
              </w:rPr>
            </w:pPr>
            <w:r w:rsidRPr="0073414E">
              <w:rPr>
                <w:rFonts w:cstheme="minorHAnsi"/>
                <w:color w:val="2F5496"/>
                <w:lang w:val="en-GB"/>
              </w:rPr>
              <w:t>- Living Labs for the co-creation of Energy Management Initiatives</w:t>
            </w:r>
            <w:r w:rsidR="00EF1444">
              <w:rPr>
                <w:rFonts w:cstheme="minorHAnsi"/>
                <w:color w:val="2F5496"/>
                <w:lang w:val="en-GB"/>
              </w:rPr>
              <w:t>.</w:t>
            </w:r>
          </w:p>
        </w:tc>
      </w:tr>
      <w:tr w:rsidR="004A67E6" w:rsidRPr="003578F6" w14:paraId="054A848C" w14:textId="77777777" w:rsidTr="004A67E6">
        <w:tc>
          <w:tcPr>
            <w:tcW w:w="10626" w:type="dxa"/>
            <w:gridSpan w:val="2"/>
            <w:shd w:val="clear" w:color="auto" w:fill="BDD6EE" w:themeFill="accent1" w:themeFillTint="66"/>
          </w:tcPr>
          <w:p w14:paraId="77E41D72" w14:textId="66091839" w:rsidR="004A67E6" w:rsidRPr="004A67E6" w:rsidRDefault="004A67E6" w:rsidP="004A67E6">
            <w:pPr>
              <w:spacing w:before="120" w:after="120"/>
              <w:rPr>
                <w:b/>
                <w:lang w:val="en-US"/>
              </w:rPr>
            </w:pPr>
            <w:r>
              <w:rPr>
                <w:b/>
                <w:color w:val="2E74B5" w:themeColor="accent1" w:themeShade="BF"/>
                <w:lang w:val="en-US"/>
              </w:rPr>
              <w:lastRenderedPageBreak/>
              <w:t>National support facilities for municipalities</w:t>
            </w:r>
          </w:p>
        </w:tc>
      </w:tr>
      <w:tr w:rsidR="00840D3B" w:rsidRPr="001C194A" w14:paraId="40BBC4B5" w14:textId="77777777" w:rsidTr="001B5B14">
        <w:tc>
          <w:tcPr>
            <w:tcW w:w="1980" w:type="dxa"/>
          </w:tcPr>
          <w:p w14:paraId="060EDBF8" w14:textId="4277892B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  <w:r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  <w:lang w:val="en-GB"/>
              </w:rPr>
              <w:t xml:space="preserve">Working Group </w:t>
            </w:r>
            <w:r w:rsidRPr="0073414E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  <w:lang w:val="en-GB"/>
              </w:rPr>
              <w:t>V:</w:t>
            </w: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 xml:space="preserve"> Financial support mechanisms </w:t>
            </w:r>
          </w:p>
        </w:tc>
        <w:tc>
          <w:tcPr>
            <w:tcW w:w="8646" w:type="dxa"/>
          </w:tcPr>
          <w:p w14:paraId="47880950" w14:textId="3248EF80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bCs/>
                <w:color w:val="2E74B5" w:themeColor="accent1" w:themeShade="BF"/>
                <w:lang w:val="en-GB"/>
              </w:rPr>
            </w:pPr>
            <w:r w:rsidRPr="0073414E">
              <w:rPr>
                <w:rFonts w:cstheme="minorHAnsi"/>
                <w:bCs/>
                <w:color w:val="2E74B5" w:themeColor="accent1" w:themeShade="BF"/>
                <w:lang w:val="en-GB"/>
              </w:rPr>
              <w:t>- Energy Transition Fund in Tunisia</w:t>
            </w:r>
            <w:r w:rsidR="004A67E6">
              <w:rPr>
                <w:rFonts w:cstheme="minorHAnsi"/>
                <w:bCs/>
                <w:color w:val="2E74B5" w:themeColor="accent1" w:themeShade="BF"/>
                <w:lang w:val="en-GB"/>
              </w:rPr>
              <w:t>.</w:t>
            </w:r>
          </w:p>
          <w:p w14:paraId="025583FB" w14:textId="0B7FEB4D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bCs/>
                <w:color w:val="FF0000"/>
                <w:lang w:val="en-GB"/>
              </w:rPr>
            </w:pPr>
            <w:r w:rsidRPr="0073414E">
              <w:rPr>
                <w:rFonts w:cstheme="minorHAnsi"/>
                <w:bCs/>
                <w:color w:val="2E74B5" w:themeColor="accent1" w:themeShade="BF"/>
                <w:lang w:val="en-GB"/>
              </w:rPr>
              <w:t>- Innovative model and mechanism for financing energy saving projects</w:t>
            </w:r>
            <w:r w:rsidR="00BA1FC8">
              <w:rPr>
                <w:rFonts w:cstheme="minorHAnsi"/>
                <w:bCs/>
                <w:color w:val="2E74B5" w:themeColor="accent1" w:themeShade="BF"/>
                <w:lang w:val="en-GB"/>
              </w:rPr>
              <w:t xml:space="preserve">: </w:t>
            </w:r>
            <w:r w:rsidRPr="0073414E">
              <w:rPr>
                <w:rFonts w:cstheme="minorHAnsi"/>
                <w:bCs/>
                <w:color w:val="2E74B5" w:themeColor="accent1" w:themeShade="BF"/>
                <w:lang w:val="en-GB"/>
              </w:rPr>
              <w:t>SISMA</w:t>
            </w:r>
            <w:r w:rsidR="00BA1FC8">
              <w:rPr>
                <w:rFonts w:cstheme="minorHAnsi"/>
                <w:bCs/>
                <w:color w:val="2E74B5" w:themeColor="accent1" w:themeShade="BF"/>
                <w:lang w:val="en-GB"/>
              </w:rPr>
              <w:t xml:space="preserve"> project</w:t>
            </w:r>
            <w:r w:rsidR="004A67E6">
              <w:rPr>
                <w:rFonts w:cstheme="minorHAnsi"/>
                <w:bCs/>
                <w:color w:val="2E74B5" w:themeColor="accent1" w:themeShade="BF"/>
                <w:lang w:val="en-GB"/>
              </w:rPr>
              <w:t>.</w:t>
            </w:r>
          </w:p>
        </w:tc>
      </w:tr>
      <w:tr w:rsidR="00840D3B" w:rsidRPr="001C194A" w14:paraId="1C6585F4" w14:textId="77777777" w:rsidTr="001B5B14">
        <w:tc>
          <w:tcPr>
            <w:tcW w:w="1980" w:type="dxa"/>
          </w:tcPr>
          <w:p w14:paraId="7E761DDB" w14:textId="47144D2D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</w:pPr>
            <w:r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  <w:lang w:val="en-GB"/>
              </w:rPr>
              <w:t>Working Group</w:t>
            </w:r>
            <w:r w:rsidRPr="0073414E">
              <w:rPr>
                <w:rFonts w:cstheme="minorHAnsi"/>
                <w:b/>
                <w:bCs/>
                <w:color w:val="2E74B5" w:themeColor="accent1" w:themeShade="BF"/>
                <w:shd w:val="clear" w:color="auto" w:fill="FFFFFF"/>
                <w:lang w:val="en-GB"/>
              </w:rPr>
              <w:t xml:space="preserve"> VI:</w:t>
            </w:r>
            <w:r w:rsidRPr="0073414E">
              <w:rPr>
                <w:rFonts w:cstheme="minorHAnsi"/>
                <w:color w:val="2E74B5" w:themeColor="accent1" w:themeShade="BF"/>
                <w:shd w:val="clear" w:color="auto" w:fill="FFFFFF"/>
                <w:lang w:val="en-GB"/>
              </w:rPr>
              <w:t xml:space="preserve"> Training, capacity building and networking</w:t>
            </w:r>
          </w:p>
        </w:tc>
        <w:tc>
          <w:tcPr>
            <w:tcW w:w="8646" w:type="dxa"/>
          </w:tcPr>
          <w:p w14:paraId="14644D0D" w14:textId="10A9390D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bCs/>
                <w:color w:val="2E74B5" w:themeColor="accent1" w:themeShade="BF"/>
                <w:lang w:val="en-GB"/>
              </w:rPr>
            </w:pPr>
            <w:r w:rsidRPr="0073414E">
              <w:rPr>
                <w:rFonts w:cstheme="minorHAnsi"/>
                <w:bCs/>
                <w:color w:val="2E74B5" w:themeColor="accent1" w:themeShade="BF"/>
                <w:lang w:val="en-GB"/>
              </w:rPr>
              <w:t xml:space="preserve">- City network </w:t>
            </w:r>
            <w:proofErr w:type="spellStart"/>
            <w:r w:rsidRPr="0073414E">
              <w:rPr>
                <w:rFonts w:cstheme="minorHAnsi"/>
                <w:bCs/>
                <w:color w:val="2E74B5" w:themeColor="accent1" w:themeShade="BF"/>
                <w:lang w:val="en-GB"/>
              </w:rPr>
              <w:t>Rev’ACTE</w:t>
            </w:r>
            <w:proofErr w:type="spellEnd"/>
            <w:r w:rsidR="00435C66">
              <w:rPr>
                <w:rFonts w:cstheme="minorHAnsi"/>
                <w:bCs/>
                <w:color w:val="2E74B5" w:themeColor="accent1" w:themeShade="BF"/>
                <w:lang w:val="en-GB"/>
              </w:rPr>
              <w:t>.</w:t>
            </w:r>
          </w:p>
          <w:p w14:paraId="66ECB42D" w14:textId="46FE6E01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bCs/>
                <w:color w:val="2E74B5" w:themeColor="accent1" w:themeShade="BF"/>
                <w:lang w:val="en-GB"/>
              </w:rPr>
            </w:pPr>
            <w:r w:rsidRPr="0073414E">
              <w:rPr>
                <w:rFonts w:cstheme="minorHAnsi"/>
                <w:bCs/>
                <w:color w:val="2E74B5" w:themeColor="accent1" w:themeShade="BF"/>
                <w:lang w:val="en-GB"/>
              </w:rPr>
              <w:t>- Intermunicipal cooperation in Lebanon</w:t>
            </w:r>
            <w:r w:rsidR="00435C66">
              <w:rPr>
                <w:rFonts w:cstheme="minorHAnsi"/>
                <w:bCs/>
                <w:color w:val="2E74B5" w:themeColor="accent1" w:themeShade="BF"/>
                <w:lang w:val="en-GB"/>
              </w:rPr>
              <w:t>.</w:t>
            </w:r>
          </w:p>
          <w:p w14:paraId="21C914FD" w14:textId="7F364933" w:rsidR="00840D3B" w:rsidRPr="0073414E" w:rsidRDefault="00840D3B" w:rsidP="0073414E">
            <w:pPr>
              <w:tabs>
                <w:tab w:val="left" w:pos="1520"/>
              </w:tabs>
              <w:spacing w:before="120" w:after="120" w:line="271" w:lineRule="auto"/>
              <w:rPr>
                <w:rFonts w:cstheme="minorHAnsi"/>
                <w:bCs/>
                <w:color w:val="2E74B5" w:themeColor="accent1" w:themeShade="BF"/>
                <w:lang w:val="en-GB"/>
              </w:rPr>
            </w:pPr>
            <w:r w:rsidRPr="0073414E">
              <w:rPr>
                <w:rFonts w:cstheme="minorHAnsi"/>
                <w:bCs/>
                <w:color w:val="2E74B5" w:themeColor="accent1" w:themeShade="BF"/>
                <w:lang w:val="en-GB"/>
              </w:rPr>
              <w:t xml:space="preserve">- Energy efficiency training scheme for </w:t>
            </w:r>
            <w:r w:rsidR="00414DBC">
              <w:rPr>
                <w:rFonts w:cstheme="minorHAnsi"/>
                <w:bCs/>
                <w:color w:val="2E74B5" w:themeColor="accent1" w:themeShade="BF"/>
                <w:lang w:val="en-GB"/>
              </w:rPr>
              <w:t xml:space="preserve">Palestinian </w:t>
            </w:r>
            <w:r w:rsidRPr="0073414E">
              <w:rPr>
                <w:rFonts w:cstheme="minorHAnsi"/>
                <w:bCs/>
                <w:color w:val="2E74B5" w:themeColor="accent1" w:themeShade="BF"/>
                <w:lang w:val="en-GB"/>
              </w:rPr>
              <w:t>municipalities in partnership with the Municipal Fund</w:t>
            </w:r>
            <w:r w:rsidR="00435C66">
              <w:rPr>
                <w:rFonts w:cstheme="minorHAnsi"/>
                <w:bCs/>
                <w:color w:val="2E74B5" w:themeColor="accent1" w:themeShade="BF"/>
                <w:lang w:val="en-GB"/>
              </w:rPr>
              <w:t>.</w:t>
            </w:r>
          </w:p>
        </w:tc>
      </w:tr>
      <w:tr w:rsidR="00840D3B" w14:paraId="1A073E99" w14:textId="77777777" w:rsidTr="001B5B14">
        <w:tc>
          <w:tcPr>
            <w:tcW w:w="1980" w:type="dxa"/>
            <w:shd w:val="clear" w:color="auto" w:fill="F7CAAC" w:themeFill="accent2" w:themeFillTint="66"/>
          </w:tcPr>
          <w:p w14:paraId="7DD0932A" w14:textId="77777777" w:rsidR="00840D3B" w:rsidRPr="0073414E" w:rsidRDefault="00840D3B" w:rsidP="0073414E">
            <w:pPr>
              <w:spacing w:before="120" w:after="120"/>
              <w:rPr>
                <w:color w:val="2E74B5" w:themeColor="accent1" w:themeShade="BF"/>
                <w:lang w:val="en-US"/>
              </w:rPr>
            </w:pPr>
            <w:r>
              <w:rPr>
                <w:color w:val="2E74B5" w:themeColor="accent1" w:themeShade="BF"/>
                <w:lang w:val="en-US"/>
              </w:rPr>
              <w:t>12:30</w:t>
            </w:r>
          </w:p>
          <w:p w14:paraId="45AAB4EF" w14:textId="6351F0C1" w:rsidR="00840D3B" w:rsidRPr="0073414E" w:rsidRDefault="00840D3B" w:rsidP="0073414E">
            <w:pPr>
              <w:spacing w:after="120"/>
              <w:rPr>
                <w:b/>
                <w:lang w:val="en-US"/>
              </w:rPr>
            </w:pPr>
          </w:p>
        </w:tc>
        <w:tc>
          <w:tcPr>
            <w:tcW w:w="8646" w:type="dxa"/>
            <w:shd w:val="clear" w:color="auto" w:fill="F7CAAC" w:themeFill="accent2" w:themeFillTint="66"/>
          </w:tcPr>
          <w:p w14:paraId="40EC0646" w14:textId="34450F71" w:rsidR="00840D3B" w:rsidRPr="0073414E" w:rsidRDefault="00840D3B" w:rsidP="0073414E">
            <w:pPr>
              <w:spacing w:before="120" w:after="120"/>
              <w:rPr>
                <w:b/>
                <w:lang w:val="en-US"/>
              </w:rPr>
            </w:pPr>
            <w:r>
              <w:rPr>
                <w:b/>
                <w:color w:val="2E74B5" w:themeColor="accent1" w:themeShade="BF"/>
                <w:lang w:val="en-US"/>
              </w:rPr>
              <w:t xml:space="preserve">Screen </w:t>
            </w:r>
            <w:r w:rsidRPr="0073414E">
              <w:rPr>
                <w:b/>
                <w:color w:val="2E74B5" w:themeColor="accent1" w:themeShade="BF"/>
                <w:lang w:val="en-US"/>
              </w:rPr>
              <w:t>break</w:t>
            </w:r>
          </w:p>
        </w:tc>
      </w:tr>
      <w:tr w:rsidR="00840D3B" w:rsidRPr="001C194A" w14:paraId="23D9BC07" w14:textId="77777777" w:rsidTr="001B5B14">
        <w:tc>
          <w:tcPr>
            <w:tcW w:w="1980" w:type="dxa"/>
          </w:tcPr>
          <w:p w14:paraId="22F93E36" w14:textId="77777777" w:rsidR="00840D3B" w:rsidRPr="00E577B2" w:rsidRDefault="00840D3B" w:rsidP="0073414E">
            <w:pPr>
              <w:spacing w:before="120" w:after="120" w:line="271" w:lineRule="auto"/>
              <w:rPr>
                <w:rFonts w:cstheme="minorHAnsi"/>
                <w:color w:val="2E74B5" w:themeColor="accent1" w:themeShade="BF"/>
                <w:shd w:val="clear" w:color="auto" w:fill="FFFFFF"/>
              </w:rPr>
            </w:pPr>
            <w:r w:rsidRPr="00E577B2">
              <w:rPr>
                <w:rFonts w:cstheme="minorHAnsi"/>
                <w:color w:val="2E74B5" w:themeColor="accent1" w:themeShade="BF"/>
                <w:shd w:val="clear" w:color="auto" w:fill="FFFFFF"/>
              </w:rPr>
              <w:t>12:35</w:t>
            </w:r>
          </w:p>
          <w:p w14:paraId="47791ADE" w14:textId="77777777" w:rsidR="00840D3B" w:rsidRPr="00E577B2" w:rsidRDefault="00840D3B" w:rsidP="0073414E">
            <w:pPr>
              <w:spacing w:before="120" w:after="120" w:line="271" w:lineRule="auto"/>
              <w:rPr>
                <w:rFonts w:cstheme="minorHAnsi"/>
                <w:b/>
                <w:color w:val="2E74B5" w:themeColor="accent1" w:themeShade="BF"/>
                <w:shd w:val="clear" w:color="auto" w:fill="FFFFFF"/>
              </w:rPr>
            </w:pPr>
            <w:r w:rsidRPr="00E577B2">
              <w:rPr>
                <w:rFonts w:cstheme="minorHAnsi"/>
              </w:rPr>
              <w:tab/>
              <w:t xml:space="preserve"> </w:t>
            </w:r>
          </w:p>
        </w:tc>
        <w:tc>
          <w:tcPr>
            <w:tcW w:w="8646" w:type="dxa"/>
          </w:tcPr>
          <w:p w14:paraId="0C08858D" w14:textId="2921BB08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b/>
                <w:color w:val="2E74B5" w:themeColor="accent1" w:themeShade="BF"/>
                <w:shd w:val="clear" w:color="auto" w:fill="FFFFFF"/>
                <w:lang w:val="en-GB"/>
              </w:rPr>
            </w:pPr>
            <w:r w:rsidRPr="0073414E">
              <w:rPr>
                <w:rFonts w:cstheme="minorHAnsi"/>
                <w:b/>
                <w:color w:val="2E74B5" w:themeColor="accent1" w:themeShade="BF"/>
                <w:shd w:val="clear" w:color="auto" w:fill="FFFFFF"/>
                <w:lang w:val="en-GB"/>
              </w:rPr>
              <w:t xml:space="preserve">Seize the opportunity </w:t>
            </w:r>
            <w:r>
              <w:rPr>
                <w:rFonts w:cstheme="minorHAnsi"/>
                <w:b/>
                <w:color w:val="2E74B5" w:themeColor="accent1" w:themeShade="BF"/>
                <w:shd w:val="clear" w:color="auto" w:fill="FFFFFF"/>
                <w:lang w:val="en-GB"/>
              </w:rPr>
              <w:t>&amp; conclusions</w:t>
            </w:r>
          </w:p>
          <w:p w14:paraId="3DF82FF7" w14:textId="77777777" w:rsidR="00840D3B" w:rsidRPr="0073414E" w:rsidRDefault="00840D3B" w:rsidP="0073414E">
            <w:pPr>
              <w:spacing w:before="120" w:after="120" w:line="271" w:lineRule="auto"/>
              <w:rPr>
                <w:rFonts w:cstheme="minorHAnsi"/>
                <w:bCs/>
                <w:color w:val="2E74B5" w:themeColor="accent1" w:themeShade="BF"/>
                <w:shd w:val="clear" w:color="auto" w:fill="FFFFFF"/>
                <w:lang w:val="en-GB"/>
              </w:rPr>
            </w:pPr>
            <w:r w:rsidRPr="0073414E">
              <w:rPr>
                <w:rFonts w:cstheme="minorHAnsi"/>
                <w:bCs/>
                <w:color w:val="2E74B5" w:themeColor="accent1" w:themeShade="BF"/>
                <w:shd w:val="clear" w:color="auto" w:fill="FFFFFF"/>
                <w:lang w:val="en-GB"/>
              </w:rPr>
              <w:t>How to get engaged and mobilise support?</w:t>
            </w:r>
          </w:p>
        </w:tc>
      </w:tr>
    </w:tbl>
    <w:p w14:paraId="30B242B9" w14:textId="77777777" w:rsidR="00230FD8" w:rsidRPr="0069370F" w:rsidRDefault="00230FD8" w:rsidP="00230FD8">
      <w:pPr>
        <w:spacing w:after="0"/>
        <w:rPr>
          <w:sz w:val="24"/>
          <w:szCs w:val="24"/>
          <w:lang w:val="en-US"/>
        </w:rPr>
      </w:pPr>
    </w:p>
    <w:sectPr w:rsidR="00230FD8" w:rsidRPr="0069370F" w:rsidSect="008F07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851" w:bottom="1418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BA11F" w14:textId="77777777" w:rsidR="00313914" w:rsidRDefault="00313914" w:rsidP="00230FD8">
      <w:pPr>
        <w:spacing w:after="0" w:line="240" w:lineRule="auto"/>
      </w:pPr>
      <w:r>
        <w:separator/>
      </w:r>
    </w:p>
  </w:endnote>
  <w:endnote w:type="continuationSeparator" w:id="0">
    <w:p w14:paraId="7B0A3AAB" w14:textId="77777777" w:rsidR="00313914" w:rsidRDefault="00313914" w:rsidP="00230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Times New Roman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BBBA5" w14:textId="77777777" w:rsidR="00ED17BB" w:rsidRDefault="00ED17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F5E90" w14:textId="77777777" w:rsidR="00ED17BB" w:rsidRDefault="00ED17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638D8" w14:textId="77777777" w:rsidR="00ED17BB" w:rsidRDefault="00ED17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59F03" w14:textId="77777777" w:rsidR="00313914" w:rsidRDefault="00313914" w:rsidP="00230FD8">
      <w:pPr>
        <w:spacing w:after="0" w:line="240" w:lineRule="auto"/>
      </w:pPr>
      <w:r>
        <w:separator/>
      </w:r>
    </w:p>
  </w:footnote>
  <w:footnote w:type="continuationSeparator" w:id="0">
    <w:p w14:paraId="7E2650D1" w14:textId="77777777" w:rsidR="00313914" w:rsidRDefault="00313914" w:rsidP="00230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8B891" w14:textId="77777777" w:rsidR="00ED17BB" w:rsidRDefault="00ED17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96557" w14:textId="711D4348" w:rsidR="00230FD8" w:rsidRDefault="00230FD8">
    <w:pPr>
      <w:pStyle w:val="Header"/>
    </w:pPr>
    <w:r>
      <w:rPr>
        <w:noProof/>
        <w:lang w:eastAsia="fr-FR"/>
      </w:rPr>
      <w:drawing>
        <wp:inline distT="0" distB="0" distL="0" distR="0" wp14:anchorId="426423D1" wp14:editId="205BABBF">
          <wp:extent cx="1864360" cy="733216"/>
          <wp:effectExtent l="0" t="0" r="2540" b="0"/>
          <wp:docPr id="2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_source_SEACAP 4 SD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854" cy="7404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17BB">
      <w:rPr>
        <w:noProof/>
        <w:lang w:eastAsia="fr-FR"/>
      </w:rPr>
      <w:drawing>
        <wp:inline distT="0" distB="0" distL="0" distR="0" wp14:anchorId="365C34E1" wp14:editId="52E7CA35">
          <wp:extent cx="595407" cy="624351"/>
          <wp:effectExtent l="0" t="0" r="0" b="444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U emble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977" cy="629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17BB">
      <w:rPr>
        <w:noProof/>
        <w:lang w:eastAsia="fr-FR"/>
      </w:rPr>
      <w:drawing>
        <wp:inline distT="0" distB="0" distL="0" distR="0" wp14:anchorId="0AAB087C" wp14:editId="1698EC12">
          <wp:extent cx="2641821" cy="62738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etMED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4641" cy="630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/>
      </w:rPr>
      <w:drawing>
        <wp:inline distT="0" distB="0" distL="0" distR="0" wp14:anchorId="38AE1CE0" wp14:editId="15B03752">
          <wp:extent cx="1321224" cy="631546"/>
          <wp:effectExtent l="0" t="0" r="0" b="0"/>
          <wp:docPr id="29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ffbuil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880" cy="637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184B8" w14:textId="77777777" w:rsidR="00ED17BB" w:rsidRDefault="00ED17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055D58"/>
    <w:multiLevelType w:val="hybridMultilevel"/>
    <w:tmpl w:val="D5360334"/>
    <w:lvl w:ilvl="0" w:tplc="8334EC74">
      <w:start w:val="15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EB4"/>
    <w:rsid w:val="00006069"/>
    <w:rsid w:val="0003058E"/>
    <w:rsid w:val="0003380A"/>
    <w:rsid w:val="00037DD1"/>
    <w:rsid w:val="00086A1A"/>
    <w:rsid w:val="000C60C0"/>
    <w:rsid w:val="000E14FB"/>
    <w:rsid w:val="00126571"/>
    <w:rsid w:val="001664F4"/>
    <w:rsid w:val="001B5B14"/>
    <w:rsid w:val="001C194A"/>
    <w:rsid w:val="001E3EE4"/>
    <w:rsid w:val="001E423F"/>
    <w:rsid w:val="00230FD8"/>
    <w:rsid w:val="002C4966"/>
    <w:rsid w:val="002E32E9"/>
    <w:rsid w:val="00313914"/>
    <w:rsid w:val="00352F98"/>
    <w:rsid w:val="003578F6"/>
    <w:rsid w:val="003C77E5"/>
    <w:rsid w:val="00414DBC"/>
    <w:rsid w:val="00435C66"/>
    <w:rsid w:val="00470A2A"/>
    <w:rsid w:val="00474E03"/>
    <w:rsid w:val="004A3102"/>
    <w:rsid w:val="004A36F7"/>
    <w:rsid w:val="004A67E6"/>
    <w:rsid w:val="00520829"/>
    <w:rsid w:val="00524877"/>
    <w:rsid w:val="005822EB"/>
    <w:rsid w:val="005C1FB4"/>
    <w:rsid w:val="005C33BB"/>
    <w:rsid w:val="005D7C97"/>
    <w:rsid w:val="005F7F71"/>
    <w:rsid w:val="006217CA"/>
    <w:rsid w:val="00624FEB"/>
    <w:rsid w:val="00664451"/>
    <w:rsid w:val="00676206"/>
    <w:rsid w:val="0068102C"/>
    <w:rsid w:val="0069370F"/>
    <w:rsid w:val="00694280"/>
    <w:rsid w:val="006D421F"/>
    <w:rsid w:val="00721428"/>
    <w:rsid w:val="0073414E"/>
    <w:rsid w:val="007457B5"/>
    <w:rsid w:val="00754EB4"/>
    <w:rsid w:val="007A6958"/>
    <w:rsid w:val="007B63A2"/>
    <w:rsid w:val="007C7372"/>
    <w:rsid w:val="007E6B78"/>
    <w:rsid w:val="00840D3B"/>
    <w:rsid w:val="008B6AEE"/>
    <w:rsid w:val="008B7CC3"/>
    <w:rsid w:val="008F074B"/>
    <w:rsid w:val="00924DE2"/>
    <w:rsid w:val="00941A5E"/>
    <w:rsid w:val="009576E5"/>
    <w:rsid w:val="0096447E"/>
    <w:rsid w:val="009E1917"/>
    <w:rsid w:val="00A5345D"/>
    <w:rsid w:val="00A56AD3"/>
    <w:rsid w:val="00A573C7"/>
    <w:rsid w:val="00A8315E"/>
    <w:rsid w:val="00AB6459"/>
    <w:rsid w:val="00AF2756"/>
    <w:rsid w:val="00B07DD3"/>
    <w:rsid w:val="00BA1FC8"/>
    <w:rsid w:val="00C567BB"/>
    <w:rsid w:val="00CB42F7"/>
    <w:rsid w:val="00CB67C5"/>
    <w:rsid w:val="00CC1006"/>
    <w:rsid w:val="00D0153F"/>
    <w:rsid w:val="00D07E03"/>
    <w:rsid w:val="00D931B1"/>
    <w:rsid w:val="00E06F32"/>
    <w:rsid w:val="00E07ED4"/>
    <w:rsid w:val="00E303DD"/>
    <w:rsid w:val="00E5410D"/>
    <w:rsid w:val="00E90D61"/>
    <w:rsid w:val="00ED17BB"/>
    <w:rsid w:val="00EF1444"/>
    <w:rsid w:val="00F0752F"/>
    <w:rsid w:val="00F8452F"/>
    <w:rsid w:val="00FD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199E8"/>
  <w15:docId w15:val="{59FD76A2-17C0-41A8-93E7-244121329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0A2A"/>
  </w:style>
  <w:style w:type="paragraph" w:styleId="Heading1">
    <w:name w:val="heading 1"/>
    <w:basedOn w:val="Normal"/>
    <w:next w:val="Normal"/>
    <w:link w:val="Heading1Char"/>
    <w:uiPriority w:val="9"/>
    <w:qFormat/>
    <w:rsid w:val="0068102C"/>
    <w:pPr>
      <w:keepNext/>
      <w:keepLines/>
      <w:spacing w:before="240" w:after="240" w:line="276" w:lineRule="auto"/>
      <w:outlineLvl w:val="0"/>
    </w:pPr>
    <w:rPr>
      <w:rFonts w:eastAsiaTheme="majorEastAsia" w:cstheme="majorBidi"/>
      <w:color w:val="538135" w:themeColor="accent6" w:themeShade="BF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02C"/>
    <w:rPr>
      <w:rFonts w:eastAsiaTheme="majorEastAsia" w:cstheme="majorBidi"/>
      <w:color w:val="538135" w:themeColor="accent6" w:themeShade="BF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230F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FD8"/>
  </w:style>
  <w:style w:type="paragraph" w:styleId="Footer">
    <w:name w:val="footer"/>
    <w:basedOn w:val="Normal"/>
    <w:link w:val="FooterChar"/>
    <w:uiPriority w:val="99"/>
    <w:unhideWhenUsed/>
    <w:rsid w:val="00230F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FD8"/>
  </w:style>
  <w:style w:type="character" w:styleId="Hyperlink">
    <w:name w:val="Hyperlink"/>
    <w:basedOn w:val="DefaultParagraphFont"/>
    <w:uiPriority w:val="99"/>
    <w:unhideWhenUsed/>
    <w:rsid w:val="00230FD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30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341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14E"/>
    <w:pPr>
      <w:spacing w:line="240" w:lineRule="auto"/>
      <w:contextualSpacing/>
      <w:jc w:val="both"/>
    </w:pPr>
    <w:rPr>
      <w:rFonts w:ascii="Montserrat" w:hAnsi="Montserrat"/>
      <w:color w:val="3B3838" w:themeColor="background2" w:themeShade="4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414E"/>
    <w:rPr>
      <w:rFonts w:ascii="Montserrat" w:hAnsi="Montserrat"/>
      <w:color w:val="3B3838" w:themeColor="background2" w:themeShade="40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1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24DE2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80A"/>
    <w:pPr>
      <w:contextualSpacing w:val="0"/>
      <w:jc w:val="left"/>
    </w:pPr>
    <w:rPr>
      <w:rFonts w:asciiTheme="minorHAnsi" w:hAnsiTheme="minorHAnsi"/>
      <w:b/>
      <w:bCs/>
      <w:color w:val="auto"/>
      <w:lang w:val="fr-F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80A"/>
    <w:rPr>
      <w:rFonts w:ascii="Montserrat" w:hAnsi="Montserrat"/>
      <w:b/>
      <w:bCs/>
      <w:color w:val="3B3838" w:themeColor="background2" w:themeShade="40"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7B63A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E5410D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8F074B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F074B"/>
    <w:rPr>
      <w:rFonts w:eastAsiaTheme="minorEastAsia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51A90-AEC4-448B-9AEE-AA62A964E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312</Words>
  <Characters>1783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 decroocq</dc:creator>
  <cp:keywords/>
  <dc:description/>
  <cp:lastModifiedBy>Microsoft Office User</cp:lastModifiedBy>
  <cp:revision>3</cp:revision>
  <dcterms:created xsi:type="dcterms:W3CDTF">2022-02-08T21:31:00Z</dcterms:created>
  <dcterms:modified xsi:type="dcterms:W3CDTF">2022-02-09T11:08:00Z</dcterms:modified>
</cp:coreProperties>
</file>